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04720" w14:textId="77777777" w:rsidR="00C65A1A" w:rsidRPr="0044614D" w:rsidRDefault="00C65A1A" w:rsidP="00C65A1A">
      <w:pPr>
        <w:ind w:left="-142" w:right="-617" w:hanging="720"/>
        <w:jc w:val="left"/>
        <w:rPr>
          <w:rFonts w:asciiTheme="majorHAnsi" w:hAnsiTheme="majorHAnsi"/>
          <w:sz w:val="32"/>
          <w:szCs w:val="32"/>
        </w:rPr>
      </w:pPr>
      <w:r w:rsidRPr="0044614D">
        <w:rPr>
          <w:rFonts w:asciiTheme="majorHAnsi" w:hAnsiTheme="majorHAnsi"/>
          <w:noProof/>
          <w:sz w:val="32"/>
          <w:szCs w:val="32"/>
          <w:lang w:val="en-US" w:eastAsia="en-US"/>
        </w:rPr>
        <mc:AlternateContent>
          <mc:Choice Requires="wps">
            <w:drawing>
              <wp:anchor distT="0" distB="0" distL="114300" distR="114300" simplePos="0" relativeHeight="251659264" behindDoc="0" locked="0" layoutInCell="1" allowOverlap="1" wp14:anchorId="53BB6F14" wp14:editId="5A028A0A">
                <wp:simplePos x="0" y="0"/>
                <wp:positionH relativeFrom="column">
                  <wp:posOffset>851535</wp:posOffset>
                </wp:positionH>
                <wp:positionV relativeFrom="paragraph">
                  <wp:posOffset>33020</wp:posOffset>
                </wp:positionV>
                <wp:extent cx="4800600" cy="998220"/>
                <wp:effectExtent l="0" t="0" r="25400" b="17780"/>
                <wp:wrapSquare wrapText="bothSides"/>
                <wp:docPr id="1" name="Text Box 1"/>
                <wp:cNvGraphicFramePr/>
                <a:graphic xmlns:a="http://schemas.openxmlformats.org/drawingml/2006/main">
                  <a:graphicData uri="http://schemas.microsoft.com/office/word/2010/wordprocessingShape">
                    <wps:wsp>
                      <wps:cNvSpPr txBox="1"/>
                      <wps:spPr>
                        <a:xfrm>
                          <a:off x="0" y="0"/>
                          <a:ext cx="4800600" cy="99822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BF9975" w14:textId="77777777" w:rsidR="00602930" w:rsidRDefault="00602930" w:rsidP="00C65A1A">
                            <w:pPr>
                              <w:jc w:val="left"/>
                              <w:rPr>
                                <w:rFonts w:asciiTheme="majorHAnsi" w:hAnsiTheme="majorHAnsi"/>
                                <w:b/>
                                <w:bCs/>
                                <w:iCs/>
                              </w:rPr>
                            </w:pPr>
                          </w:p>
                          <w:p w14:paraId="1E6EE0B8" w14:textId="77777777" w:rsidR="00602930" w:rsidRPr="00C65A1A" w:rsidRDefault="00602930" w:rsidP="00C65A1A">
                            <w:pPr>
                              <w:jc w:val="left"/>
                              <w:rPr>
                                <w:rFonts w:asciiTheme="majorHAnsi" w:hAnsiTheme="majorHAnsi"/>
                                <w:b/>
                                <w:bCs/>
                                <w:iCs/>
                                <w:sz w:val="16"/>
                                <w:szCs w:val="16"/>
                              </w:rPr>
                            </w:pPr>
                          </w:p>
                          <w:p w14:paraId="1EAFA3B3" w14:textId="77777777" w:rsidR="00602930" w:rsidRPr="00C65A1A" w:rsidRDefault="00602930" w:rsidP="00C65A1A">
                            <w:pPr>
                              <w:jc w:val="left"/>
                              <w:rPr>
                                <w:rFonts w:asciiTheme="majorHAnsi" w:hAnsiTheme="majorHAnsi"/>
                                <w:sz w:val="32"/>
                                <w:szCs w:val="32"/>
                              </w:rPr>
                            </w:pPr>
                            <w:r w:rsidRPr="00C65A1A">
                              <w:rPr>
                                <w:rFonts w:asciiTheme="majorHAnsi" w:hAnsiTheme="majorHAnsi"/>
                                <w:b/>
                                <w:bCs/>
                                <w:iCs/>
                                <w:sz w:val="32"/>
                                <w:szCs w:val="32"/>
                              </w:rPr>
                              <w:t>Practitioners as Learners and Teachers</w:t>
                            </w:r>
                          </w:p>
                          <w:p w14:paraId="5327CDFD" w14:textId="77777777" w:rsidR="00602930" w:rsidRDefault="00602930" w:rsidP="00C65A1A">
                            <w:pPr>
                              <w:ind w:right="1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67.05pt;margin-top:2.6pt;width:378pt;height: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" filled="f" strokecolor="black [3213]">
                <v:textbox>
                  <w:txbxContent>
                    <w:p w14:paraId="31BF9975" w14:textId="77777777" w:rsidR="00602930" w:rsidRDefault="00602930" w:rsidP="00C65A1A">
                      <w:pPr>
                        <w:jc w:val="left"/>
                        <w:rPr>
                          <w:rFonts w:asciiTheme="majorHAnsi" w:hAnsiTheme="majorHAnsi"/>
                          <w:b/>
                          <w:bCs/>
                          <w:iCs/>
                        </w:rPr>
                      </w:pPr>
                    </w:p>
                    <w:p w14:paraId="1E6EE0B8" w14:textId="77777777" w:rsidR="00602930" w:rsidRPr="00C65A1A" w:rsidRDefault="00602930" w:rsidP="00C65A1A">
                      <w:pPr>
                        <w:jc w:val="left"/>
                        <w:rPr>
                          <w:rFonts w:asciiTheme="majorHAnsi" w:hAnsiTheme="majorHAnsi"/>
                          <w:b/>
                          <w:bCs/>
                          <w:iCs/>
                          <w:sz w:val="16"/>
                          <w:szCs w:val="16"/>
                        </w:rPr>
                      </w:pPr>
                    </w:p>
                    <w:p w14:paraId="1EAFA3B3" w14:textId="77777777" w:rsidR="00602930" w:rsidRPr="00C65A1A" w:rsidRDefault="00602930" w:rsidP="00C65A1A">
                      <w:pPr>
                        <w:jc w:val="left"/>
                        <w:rPr>
                          <w:rFonts w:asciiTheme="majorHAnsi" w:hAnsiTheme="majorHAnsi"/>
                          <w:sz w:val="32"/>
                          <w:szCs w:val="32"/>
                        </w:rPr>
                      </w:pPr>
                      <w:r w:rsidRPr="00C65A1A">
                        <w:rPr>
                          <w:rFonts w:asciiTheme="majorHAnsi" w:hAnsiTheme="majorHAnsi"/>
                          <w:b/>
                          <w:bCs/>
                          <w:iCs/>
                          <w:sz w:val="32"/>
                          <w:szCs w:val="32"/>
                        </w:rPr>
                        <w:t>Practitioners as Learners and Teachers</w:t>
                      </w:r>
                    </w:p>
                    <w:p w14:paraId="5327CDFD" w14:textId="77777777" w:rsidR="00602930" w:rsidRDefault="00602930" w:rsidP="00C65A1A">
                      <w:pPr>
                        <w:ind w:right="15"/>
                      </w:pPr>
                    </w:p>
                  </w:txbxContent>
                </v:textbox>
                <w10:wrap type="square"/>
              </v:shape>
            </w:pict>
          </mc:Fallback>
        </mc:AlternateContent>
      </w:r>
      <w:r w:rsidRPr="0044614D">
        <w:rPr>
          <w:rFonts w:asciiTheme="majorHAnsi" w:hAnsiTheme="majorHAnsi"/>
          <w:noProof/>
          <w:sz w:val="32"/>
          <w:szCs w:val="32"/>
          <w:lang w:val="en-US" w:eastAsia="en-US"/>
        </w:rPr>
        <w:drawing>
          <wp:inline distT="0" distB="0" distL="0" distR="0" wp14:anchorId="3AAA1388" wp14:editId="29BC240C">
            <wp:extent cx="1262446" cy="980440"/>
            <wp:effectExtent l="50800" t="50800" r="134620" b="137160"/>
            <wp:docPr id="2" name="Picture 2" descr="Macintosh HD:Users:rostennyson: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rostennyson:Desktop:unnam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4459" cy="982003"/>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p>
    <w:p w14:paraId="7F2BCFB5" w14:textId="77777777" w:rsidR="00DF21EB" w:rsidRDefault="00DF21EB" w:rsidP="00DF21EB">
      <w:pPr>
        <w:ind w:left="-567"/>
        <w:jc w:val="left"/>
        <w:rPr>
          <w:rFonts w:asciiTheme="majorHAnsi" w:hAnsiTheme="majorHAnsi"/>
          <w:bCs/>
          <w:iCs/>
        </w:rPr>
      </w:pPr>
      <w:r w:rsidRPr="00DF21EB">
        <w:rPr>
          <w:rFonts w:asciiTheme="majorHAnsi" w:hAnsiTheme="majorHAnsi"/>
          <w:bCs/>
          <w:iCs/>
        </w:rPr>
        <w:t xml:space="preserve">If </w:t>
      </w:r>
      <w:r>
        <w:rPr>
          <w:rFonts w:asciiTheme="majorHAnsi" w:hAnsiTheme="majorHAnsi"/>
          <w:bCs/>
          <w:iCs/>
        </w:rPr>
        <w:t>every partnership</w:t>
      </w:r>
      <w:r w:rsidRPr="00DF21EB">
        <w:rPr>
          <w:rFonts w:asciiTheme="majorHAnsi" w:hAnsiTheme="majorHAnsi"/>
          <w:bCs/>
          <w:iCs/>
        </w:rPr>
        <w:t xml:space="preserve"> is a journey</w:t>
      </w:r>
      <w:r>
        <w:rPr>
          <w:rFonts w:asciiTheme="majorHAnsi" w:hAnsiTheme="majorHAnsi"/>
          <w:bCs/>
          <w:iCs/>
        </w:rPr>
        <w:t>,</w:t>
      </w:r>
      <w:r w:rsidRPr="00DF21EB">
        <w:rPr>
          <w:rFonts w:asciiTheme="majorHAnsi" w:hAnsiTheme="majorHAnsi"/>
          <w:bCs/>
          <w:iCs/>
        </w:rPr>
        <w:t xml:space="preserve"> </w:t>
      </w:r>
      <w:r>
        <w:rPr>
          <w:rFonts w:asciiTheme="majorHAnsi" w:hAnsiTheme="majorHAnsi"/>
          <w:bCs/>
          <w:iCs/>
        </w:rPr>
        <w:t>if we are to be genuinely open to what is needed for that journey to arrive at a good destination and if there are many options on both the method and direction of travel, we need to be ready to able to build on experience. Partnering requires us all to be both learners and teachers. We all have unique knowledge and experience to share and we all need to recognise that we don't know what we don't know!</w:t>
      </w:r>
    </w:p>
    <w:p w14:paraId="2E767FAB" w14:textId="77777777" w:rsidR="00DF21EB" w:rsidRPr="00DF21EB" w:rsidRDefault="00DF21EB" w:rsidP="00DF21EB">
      <w:pPr>
        <w:ind w:left="-567"/>
        <w:jc w:val="left"/>
        <w:rPr>
          <w:rFonts w:asciiTheme="majorHAnsi" w:hAnsiTheme="majorHAnsi"/>
          <w:bCs/>
          <w:iCs/>
          <w:sz w:val="16"/>
          <w:szCs w:val="16"/>
        </w:rPr>
      </w:pPr>
    </w:p>
    <w:p w14:paraId="130C9B64" w14:textId="5110F0C1" w:rsidR="00DF21EB" w:rsidRDefault="00DF21EB" w:rsidP="00DF21EB">
      <w:pPr>
        <w:ind w:left="-567"/>
        <w:jc w:val="left"/>
        <w:rPr>
          <w:rFonts w:asciiTheme="majorHAnsi" w:hAnsiTheme="majorHAnsi"/>
          <w:bCs/>
          <w:iCs/>
        </w:rPr>
      </w:pPr>
      <w:r>
        <w:rPr>
          <w:rFonts w:asciiTheme="majorHAnsi" w:hAnsiTheme="majorHAnsi"/>
          <w:bCs/>
          <w:iCs/>
        </w:rPr>
        <w:t>In this tool, we do not distinguish between learning and teaching since the same activity or role can contribute to both.  What we are concerned with is the development of learning and teaching mind-sets that will benefit both the individuals involved and the partnership as an entity.</w:t>
      </w:r>
    </w:p>
    <w:p w14:paraId="78214F94" w14:textId="77777777" w:rsidR="00DF21EB" w:rsidRDefault="00DF21EB" w:rsidP="00DF21EB">
      <w:pPr>
        <w:ind w:left="-567"/>
        <w:jc w:val="left"/>
        <w:rPr>
          <w:rFonts w:asciiTheme="majorHAnsi" w:hAnsiTheme="majorHAnsi"/>
          <w:bCs/>
          <w:iCs/>
        </w:rPr>
      </w:pPr>
    </w:p>
    <w:p w14:paraId="30F6E2EB" w14:textId="32EDBDDF" w:rsidR="00DF21EB" w:rsidRDefault="00DF21EB" w:rsidP="00DF21EB">
      <w:pPr>
        <w:ind w:left="-567"/>
        <w:jc w:val="left"/>
        <w:rPr>
          <w:rFonts w:asciiTheme="majorHAnsi" w:hAnsiTheme="majorHAnsi"/>
          <w:bCs/>
          <w:iCs/>
        </w:rPr>
      </w:pPr>
      <w:r>
        <w:rPr>
          <w:rFonts w:asciiTheme="majorHAnsi" w:hAnsiTheme="majorHAnsi"/>
          <w:bCs/>
          <w:iCs/>
        </w:rPr>
        <w:t>There are a number of possible roles that enable us to learn and teach – and many can be deployed within a partnership either formally (the role is a contractual one) or informally (the role is adopted spontaneously and on a voluntary basis).</w:t>
      </w:r>
    </w:p>
    <w:p w14:paraId="1B82885E" w14:textId="77777777" w:rsidR="00DF21EB" w:rsidRPr="008C5E3D" w:rsidRDefault="00DF21EB" w:rsidP="00DF21EB">
      <w:pPr>
        <w:ind w:left="-567"/>
        <w:jc w:val="left"/>
        <w:rPr>
          <w:rFonts w:asciiTheme="majorHAnsi" w:hAnsiTheme="majorHAnsi"/>
          <w:bCs/>
          <w:iCs/>
          <w:sz w:val="16"/>
          <w:szCs w:val="16"/>
        </w:rPr>
      </w:pPr>
    </w:p>
    <w:p w14:paraId="79B63345" w14:textId="10F0B0EB" w:rsidR="00DF21EB" w:rsidRPr="00DF21EB" w:rsidRDefault="00DF21EB" w:rsidP="00DF21EB">
      <w:pPr>
        <w:ind w:left="-567"/>
        <w:jc w:val="left"/>
        <w:rPr>
          <w:rFonts w:asciiTheme="majorHAnsi" w:hAnsiTheme="majorHAnsi"/>
          <w:b/>
          <w:bCs/>
          <w:iCs/>
        </w:rPr>
      </w:pPr>
      <w:r w:rsidRPr="00DF21EB">
        <w:rPr>
          <w:rFonts w:asciiTheme="majorHAnsi" w:hAnsiTheme="majorHAnsi"/>
          <w:b/>
          <w:bCs/>
          <w:iCs/>
        </w:rPr>
        <w:t>Role characteristics</w:t>
      </w:r>
      <w:r w:rsidR="002D6590">
        <w:rPr>
          <w:rFonts w:asciiTheme="majorHAnsi" w:hAnsiTheme="majorHAnsi"/>
          <w:b/>
          <w:bCs/>
          <w:iCs/>
        </w:rPr>
        <w:t xml:space="preserve"> – selecting the a</w:t>
      </w:r>
      <w:r>
        <w:rPr>
          <w:rFonts w:asciiTheme="majorHAnsi" w:hAnsiTheme="majorHAnsi"/>
          <w:b/>
          <w:bCs/>
          <w:iCs/>
        </w:rPr>
        <w:t>ppropriat</w:t>
      </w:r>
      <w:r w:rsidR="002D6590">
        <w:rPr>
          <w:rFonts w:asciiTheme="majorHAnsi" w:hAnsiTheme="majorHAnsi"/>
          <w:b/>
          <w:bCs/>
          <w:iCs/>
        </w:rPr>
        <w:t>e role for what is n</w:t>
      </w:r>
      <w:r>
        <w:rPr>
          <w:rFonts w:asciiTheme="majorHAnsi" w:hAnsiTheme="majorHAnsi"/>
          <w:b/>
          <w:bCs/>
          <w:iCs/>
        </w:rPr>
        <w:t>eeded</w:t>
      </w:r>
    </w:p>
    <w:p w14:paraId="5C85FE88" w14:textId="77777777" w:rsidR="00DF21EB" w:rsidRPr="008C5E3D" w:rsidRDefault="00DF21EB" w:rsidP="00DF21EB">
      <w:pPr>
        <w:jc w:val="left"/>
        <w:rPr>
          <w:rFonts w:asciiTheme="majorHAnsi" w:hAnsiTheme="majorHAnsi"/>
          <w:bCs/>
          <w:iCs/>
          <w:sz w:val="16"/>
          <w:szCs w:val="16"/>
        </w:rPr>
      </w:pPr>
    </w:p>
    <w:tbl>
      <w:tblPr>
        <w:tblStyle w:val="TableGrid"/>
        <w:tblW w:w="0" w:type="auto"/>
        <w:tblInd w:w="-567" w:type="dxa"/>
        <w:tblLook w:val="04A0" w:firstRow="1" w:lastRow="0" w:firstColumn="1" w:lastColumn="0" w:noHBand="0" w:noVBand="1"/>
      </w:tblPr>
      <w:tblGrid>
        <w:gridCol w:w="1384"/>
        <w:gridCol w:w="3969"/>
        <w:gridCol w:w="3645"/>
      </w:tblGrid>
      <w:tr w:rsidR="00DF21EB" w:rsidRPr="00DF21EB" w14:paraId="3A1F3B15" w14:textId="77777777" w:rsidTr="00602930">
        <w:tc>
          <w:tcPr>
            <w:tcW w:w="1384" w:type="dxa"/>
          </w:tcPr>
          <w:p w14:paraId="11E5C3FD" w14:textId="3F145DD9" w:rsidR="00DF21EB" w:rsidRPr="00DF21EB" w:rsidRDefault="00DF21EB" w:rsidP="00DF21EB">
            <w:pPr>
              <w:jc w:val="right"/>
              <w:rPr>
                <w:rFonts w:asciiTheme="majorHAnsi" w:hAnsiTheme="majorHAnsi"/>
                <w:b/>
                <w:bCs/>
                <w:iCs/>
              </w:rPr>
            </w:pPr>
            <w:r w:rsidRPr="00DF21EB">
              <w:rPr>
                <w:rFonts w:asciiTheme="majorHAnsi" w:hAnsiTheme="majorHAnsi"/>
                <w:b/>
                <w:bCs/>
                <w:iCs/>
              </w:rPr>
              <w:t>Role:</w:t>
            </w:r>
          </w:p>
        </w:tc>
        <w:tc>
          <w:tcPr>
            <w:tcW w:w="3969" w:type="dxa"/>
          </w:tcPr>
          <w:p w14:paraId="369C83D2" w14:textId="0B611ED5" w:rsidR="00DF21EB" w:rsidRPr="00DF21EB" w:rsidRDefault="00DF21EB" w:rsidP="00DF21EB">
            <w:pPr>
              <w:jc w:val="left"/>
              <w:rPr>
                <w:rFonts w:asciiTheme="majorHAnsi" w:hAnsiTheme="majorHAnsi"/>
                <w:b/>
                <w:bCs/>
                <w:iCs/>
              </w:rPr>
            </w:pPr>
            <w:r w:rsidRPr="00DF21EB">
              <w:rPr>
                <w:rFonts w:asciiTheme="majorHAnsi" w:hAnsiTheme="majorHAnsi"/>
                <w:b/>
                <w:bCs/>
                <w:iCs/>
              </w:rPr>
              <w:t>Characteristics:</w:t>
            </w:r>
          </w:p>
        </w:tc>
        <w:tc>
          <w:tcPr>
            <w:tcW w:w="3645" w:type="dxa"/>
          </w:tcPr>
          <w:p w14:paraId="2D79F0FF" w14:textId="2045DFD3" w:rsidR="00DF21EB" w:rsidRPr="00DF21EB" w:rsidRDefault="00DF21EB" w:rsidP="008C5E3D">
            <w:pPr>
              <w:ind w:right="-149"/>
              <w:jc w:val="left"/>
              <w:rPr>
                <w:rFonts w:asciiTheme="majorHAnsi" w:hAnsiTheme="majorHAnsi"/>
                <w:b/>
                <w:bCs/>
                <w:iCs/>
              </w:rPr>
            </w:pPr>
            <w:r>
              <w:rPr>
                <w:rFonts w:asciiTheme="majorHAnsi" w:hAnsiTheme="majorHAnsi"/>
                <w:b/>
                <w:bCs/>
                <w:iCs/>
              </w:rPr>
              <w:t>Appropriate</w:t>
            </w:r>
            <w:r w:rsidRPr="00DF21EB">
              <w:rPr>
                <w:rFonts w:asciiTheme="majorHAnsi" w:hAnsiTheme="majorHAnsi"/>
                <w:b/>
                <w:bCs/>
                <w:iCs/>
              </w:rPr>
              <w:t xml:space="preserve"> when…</w:t>
            </w:r>
          </w:p>
        </w:tc>
      </w:tr>
      <w:tr w:rsidR="00DF21EB" w14:paraId="05CC75BC" w14:textId="77777777" w:rsidTr="00602930">
        <w:tc>
          <w:tcPr>
            <w:tcW w:w="1384" w:type="dxa"/>
          </w:tcPr>
          <w:p w14:paraId="7DA57CA4" w14:textId="77777777" w:rsidR="002D6590" w:rsidRPr="008C5E3D" w:rsidRDefault="002D6590" w:rsidP="00DF21EB">
            <w:pPr>
              <w:jc w:val="right"/>
              <w:rPr>
                <w:rFonts w:asciiTheme="majorHAnsi" w:hAnsiTheme="majorHAnsi"/>
                <w:b/>
                <w:bCs/>
                <w:iCs/>
                <w:sz w:val="20"/>
                <w:szCs w:val="20"/>
              </w:rPr>
            </w:pPr>
          </w:p>
          <w:p w14:paraId="5B2A634D" w14:textId="612AC66E" w:rsidR="00DF21EB" w:rsidRPr="008C5E3D" w:rsidRDefault="00DF21EB" w:rsidP="00DF21EB">
            <w:pPr>
              <w:jc w:val="right"/>
              <w:rPr>
                <w:rFonts w:asciiTheme="majorHAnsi" w:hAnsiTheme="majorHAnsi"/>
                <w:b/>
                <w:bCs/>
                <w:iCs/>
                <w:sz w:val="20"/>
                <w:szCs w:val="20"/>
              </w:rPr>
            </w:pPr>
            <w:r w:rsidRPr="008C5E3D">
              <w:rPr>
                <w:rFonts w:asciiTheme="majorHAnsi" w:hAnsiTheme="majorHAnsi"/>
                <w:b/>
                <w:bCs/>
                <w:iCs/>
                <w:sz w:val="20"/>
                <w:szCs w:val="20"/>
              </w:rPr>
              <w:t>Coach</w:t>
            </w:r>
          </w:p>
        </w:tc>
        <w:tc>
          <w:tcPr>
            <w:tcW w:w="3969" w:type="dxa"/>
          </w:tcPr>
          <w:p w14:paraId="0430768A" w14:textId="4479BFB4" w:rsidR="00DF21EB" w:rsidRPr="002D6590" w:rsidRDefault="002D6590" w:rsidP="008C5E3D">
            <w:pPr>
              <w:jc w:val="left"/>
              <w:rPr>
                <w:rFonts w:asciiTheme="majorHAnsi" w:hAnsiTheme="majorHAnsi"/>
                <w:bCs/>
                <w:iCs/>
                <w:sz w:val="20"/>
                <w:szCs w:val="20"/>
              </w:rPr>
            </w:pPr>
            <w:r>
              <w:rPr>
                <w:rFonts w:asciiTheme="majorHAnsi" w:hAnsiTheme="majorHAnsi"/>
                <w:bCs/>
                <w:iCs/>
                <w:sz w:val="20"/>
                <w:szCs w:val="20"/>
              </w:rPr>
              <w:t xml:space="preserve">Specific practical skills that can be imparted to others </w:t>
            </w:r>
            <w:r w:rsidR="008C5E3D">
              <w:rPr>
                <w:rFonts w:asciiTheme="majorHAnsi" w:hAnsiTheme="majorHAnsi"/>
                <w:bCs/>
                <w:iCs/>
                <w:sz w:val="20"/>
                <w:szCs w:val="20"/>
              </w:rPr>
              <w:t>who improve their partnering</w:t>
            </w:r>
            <w:r>
              <w:rPr>
                <w:rFonts w:asciiTheme="majorHAnsi" w:hAnsiTheme="majorHAnsi"/>
                <w:bCs/>
                <w:iCs/>
                <w:sz w:val="20"/>
                <w:szCs w:val="20"/>
              </w:rPr>
              <w:t xml:space="preserve"> with </w:t>
            </w:r>
            <w:r w:rsidR="008C5E3D">
              <w:rPr>
                <w:rFonts w:asciiTheme="majorHAnsi" w:hAnsiTheme="majorHAnsi"/>
                <w:bCs/>
                <w:iCs/>
                <w:sz w:val="20"/>
                <w:szCs w:val="20"/>
              </w:rPr>
              <w:t xml:space="preserve">the benefit of </w:t>
            </w:r>
            <w:r>
              <w:rPr>
                <w:rFonts w:asciiTheme="majorHAnsi" w:hAnsiTheme="majorHAnsi"/>
                <w:bCs/>
                <w:iCs/>
                <w:sz w:val="20"/>
                <w:szCs w:val="20"/>
              </w:rPr>
              <w:t>supervised practice</w:t>
            </w:r>
          </w:p>
        </w:tc>
        <w:tc>
          <w:tcPr>
            <w:tcW w:w="3645" w:type="dxa"/>
          </w:tcPr>
          <w:p w14:paraId="52403F62" w14:textId="271296AB" w:rsidR="00DF21EB" w:rsidRPr="002D6590" w:rsidRDefault="008C5E3D" w:rsidP="00602930">
            <w:pPr>
              <w:ind w:right="-7"/>
              <w:jc w:val="left"/>
              <w:rPr>
                <w:rFonts w:asciiTheme="majorHAnsi" w:hAnsiTheme="majorHAnsi"/>
                <w:bCs/>
                <w:iCs/>
                <w:sz w:val="20"/>
                <w:szCs w:val="20"/>
              </w:rPr>
            </w:pPr>
            <w:r>
              <w:rPr>
                <w:rFonts w:asciiTheme="majorHAnsi" w:hAnsiTheme="majorHAnsi"/>
                <w:bCs/>
                <w:iCs/>
                <w:sz w:val="20"/>
                <w:szCs w:val="20"/>
              </w:rPr>
              <w:t>…</w:t>
            </w:r>
            <w:proofErr w:type="gramStart"/>
            <w:r>
              <w:rPr>
                <w:rFonts w:asciiTheme="majorHAnsi" w:hAnsiTheme="majorHAnsi"/>
                <w:bCs/>
                <w:iCs/>
                <w:sz w:val="20"/>
                <w:szCs w:val="20"/>
              </w:rPr>
              <w:t>it</w:t>
            </w:r>
            <w:proofErr w:type="gramEnd"/>
            <w:r>
              <w:rPr>
                <w:rFonts w:asciiTheme="majorHAnsi" w:hAnsiTheme="majorHAnsi"/>
                <w:bCs/>
                <w:iCs/>
                <w:sz w:val="20"/>
                <w:szCs w:val="20"/>
              </w:rPr>
              <w:t xml:space="preserve"> is clear what specific skills are lacking that are holding back the progress of individual partners or the partnership</w:t>
            </w:r>
          </w:p>
        </w:tc>
      </w:tr>
      <w:tr w:rsidR="00DF21EB" w14:paraId="30629FB5" w14:textId="77777777" w:rsidTr="00602930">
        <w:tc>
          <w:tcPr>
            <w:tcW w:w="1384" w:type="dxa"/>
          </w:tcPr>
          <w:p w14:paraId="50ABA360" w14:textId="77777777" w:rsidR="002D6590" w:rsidRPr="008C5E3D" w:rsidRDefault="002D6590" w:rsidP="00DF21EB">
            <w:pPr>
              <w:jc w:val="right"/>
              <w:rPr>
                <w:rFonts w:asciiTheme="majorHAnsi" w:hAnsiTheme="majorHAnsi"/>
                <w:b/>
                <w:bCs/>
                <w:iCs/>
                <w:sz w:val="20"/>
                <w:szCs w:val="20"/>
              </w:rPr>
            </w:pPr>
          </w:p>
          <w:p w14:paraId="0FCD6CB1" w14:textId="53230B27" w:rsidR="00DF21EB" w:rsidRPr="008C5E3D" w:rsidRDefault="00DF21EB" w:rsidP="008C5E3D">
            <w:pPr>
              <w:jc w:val="right"/>
              <w:rPr>
                <w:rFonts w:asciiTheme="majorHAnsi" w:hAnsiTheme="majorHAnsi"/>
                <w:b/>
                <w:bCs/>
                <w:iCs/>
                <w:sz w:val="20"/>
                <w:szCs w:val="20"/>
              </w:rPr>
            </w:pPr>
            <w:r w:rsidRPr="008C5E3D">
              <w:rPr>
                <w:rFonts w:asciiTheme="majorHAnsi" w:hAnsiTheme="majorHAnsi"/>
                <w:b/>
                <w:bCs/>
                <w:iCs/>
                <w:sz w:val="20"/>
                <w:szCs w:val="20"/>
              </w:rPr>
              <w:t>Critical friend</w:t>
            </w:r>
          </w:p>
        </w:tc>
        <w:tc>
          <w:tcPr>
            <w:tcW w:w="3969" w:type="dxa"/>
          </w:tcPr>
          <w:p w14:paraId="56CF690A" w14:textId="688EB93E" w:rsidR="00DF21EB" w:rsidRPr="002D6590" w:rsidRDefault="002D6590" w:rsidP="002D6590">
            <w:pPr>
              <w:jc w:val="left"/>
              <w:rPr>
                <w:rFonts w:asciiTheme="majorHAnsi" w:hAnsiTheme="majorHAnsi"/>
                <w:bCs/>
                <w:iCs/>
                <w:sz w:val="20"/>
                <w:szCs w:val="20"/>
              </w:rPr>
            </w:pPr>
            <w:r>
              <w:rPr>
                <w:rFonts w:asciiTheme="majorHAnsi" w:hAnsiTheme="majorHAnsi"/>
                <w:bCs/>
                <w:iCs/>
                <w:sz w:val="20"/>
                <w:szCs w:val="20"/>
              </w:rPr>
              <w:t>Willing to suspend their own opinions and offer to give considered feedback in a non-judgmental way</w:t>
            </w:r>
          </w:p>
        </w:tc>
        <w:tc>
          <w:tcPr>
            <w:tcW w:w="3645" w:type="dxa"/>
          </w:tcPr>
          <w:p w14:paraId="6DFD7AF3" w14:textId="018D8CFF" w:rsidR="00DF21EB" w:rsidRPr="002D6590" w:rsidRDefault="008C5E3D" w:rsidP="00602930">
            <w:pPr>
              <w:ind w:right="-7"/>
              <w:jc w:val="left"/>
              <w:rPr>
                <w:rFonts w:asciiTheme="majorHAnsi" w:hAnsiTheme="majorHAnsi"/>
                <w:bCs/>
                <w:iCs/>
                <w:sz w:val="20"/>
                <w:szCs w:val="20"/>
              </w:rPr>
            </w:pPr>
            <w:r>
              <w:rPr>
                <w:rFonts w:asciiTheme="majorHAnsi" w:hAnsiTheme="majorHAnsi"/>
                <w:bCs/>
                <w:iCs/>
                <w:sz w:val="20"/>
                <w:szCs w:val="20"/>
              </w:rPr>
              <w:t>…</w:t>
            </w:r>
            <w:proofErr w:type="gramStart"/>
            <w:r>
              <w:rPr>
                <w:rFonts w:asciiTheme="majorHAnsi" w:hAnsiTheme="majorHAnsi"/>
                <w:bCs/>
                <w:iCs/>
                <w:sz w:val="20"/>
                <w:szCs w:val="20"/>
              </w:rPr>
              <w:t>there</w:t>
            </w:r>
            <w:proofErr w:type="gramEnd"/>
            <w:r>
              <w:rPr>
                <w:rFonts w:asciiTheme="majorHAnsi" w:hAnsiTheme="majorHAnsi"/>
                <w:bCs/>
                <w:iCs/>
                <w:sz w:val="20"/>
                <w:szCs w:val="20"/>
              </w:rPr>
              <w:t xml:space="preserve"> is a culture of feedback in the partnership – works best when 2 partners are critical friends to each other</w:t>
            </w:r>
          </w:p>
        </w:tc>
      </w:tr>
      <w:tr w:rsidR="00DF21EB" w14:paraId="41AEEEA0" w14:textId="77777777" w:rsidTr="00602930">
        <w:tc>
          <w:tcPr>
            <w:tcW w:w="1384" w:type="dxa"/>
          </w:tcPr>
          <w:p w14:paraId="63A78732" w14:textId="550E019A" w:rsidR="002D6590" w:rsidRPr="008C5E3D" w:rsidRDefault="002D6590" w:rsidP="00DF21EB">
            <w:pPr>
              <w:jc w:val="right"/>
              <w:rPr>
                <w:rFonts w:asciiTheme="majorHAnsi" w:hAnsiTheme="majorHAnsi"/>
                <w:b/>
                <w:bCs/>
                <w:iCs/>
                <w:sz w:val="20"/>
                <w:szCs w:val="20"/>
              </w:rPr>
            </w:pPr>
          </w:p>
          <w:p w14:paraId="1CE9EBF6" w14:textId="77777777" w:rsidR="00DF21EB" w:rsidRDefault="00DF21EB" w:rsidP="00DF21EB">
            <w:pPr>
              <w:jc w:val="right"/>
              <w:rPr>
                <w:rFonts w:asciiTheme="majorHAnsi" w:hAnsiTheme="majorHAnsi"/>
                <w:b/>
                <w:bCs/>
                <w:iCs/>
                <w:sz w:val="20"/>
                <w:szCs w:val="20"/>
              </w:rPr>
            </w:pPr>
            <w:r w:rsidRPr="008C5E3D">
              <w:rPr>
                <w:rFonts w:asciiTheme="majorHAnsi" w:hAnsiTheme="majorHAnsi"/>
                <w:b/>
                <w:bCs/>
                <w:iCs/>
                <w:sz w:val="20"/>
                <w:szCs w:val="20"/>
              </w:rPr>
              <w:t>Facilitative leader</w:t>
            </w:r>
            <w:r w:rsidR="008C5E3D">
              <w:rPr>
                <w:rFonts w:asciiTheme="majorHAnsi" w:hAnsiTheme="majorHAnsi"/>
                <w:b/>
                <w:bCs/>
                <w:iCs/>
                <w:sz w:val="20"/>
                <w:szCs w:val="20"/>
              </w:rPr>
              <w:t xml:space="preserve"> </w:t>
            </w:r>
          </w:p>
          <w:p w14:paraId="5295BE17" w14:textId="0CECCD98" w:rsidR="008C5E3D" w:rsidRPr="008C5E3D" w:rsidRDefault="008C5E3D" w:rsidP="00DF21EB">
            <w:pPr>
              <w:jc w:val="right"/>
              <w:rPr>
                <w:rFonts w:asciiTheme="majorHAnsi" w:hAnsiTheme="majorHAnsi"/>
                <w:b/>
                <w:bCs/>
                <w:iCs/>
                <w:sz w:val="16"/>
                <w:szCs w:val="16"/>
              </w:rPr>
            </w:pPr>
          </w:p>
        </w:tc>
        <w:tc>
          <w:tcPr>
            <w:tcW w:w="3969" w:type="dxa"/>
          </w:tcPr>
          <w:p w14:paraId="55AA624E" w14:textId="1F3E4B27" w:rsidR="00DF21EB" w:rsidRPr="002D6590" w:rsidRDefault="002D6590" w:rsidP="002D6590">
            <w:pPr>
              <w:jc w:val="left"/>
              <w:rPr>
                <w:rFonts w:asciiTheme="majorHAnsi" w:hAnsiTheme="majorHAnsi"/>
                <w:bCs/>
                <w:iCs/>
                <w:sz w:val="20"/>
                <w:szCs w:val="20"/>
              </w:rPr>
            </w:pPr>
            <w:r>
              <w:rPr>
                <w:rFonts w:asciiTheme="majorHAnsi" w:hAnsiTheme="majorHAnsi"/>
                <w:bCs/>
                <w:iCs/>
                <w:sz w:val="20"/>
                <w:szCs w:val="20"/>
              </w:rPr>
              <w:t>Ability to see what is needed and to take a lead in ensuring it happens on behalf of the group not</w:t>
            </w:r>
            <w:r w:rsidR="008C5E3D">
              <w:rPr>
                <w:rFonts w:asciiTheme="majorHAnsi" w:hAnsiTheme="majorHAnsi"/>
                <w:bCs/>
                <w:iCs/>
                <w:sz w:val="20"/>
                <w:szCs w:val="20"/>
              </w:rPr>
              <w:t xml:space="preserve"> from</w:t>
            </w:r>
            <w:r>
              <w:rPr>
                <w:rFonts w:asciiTheme="majorHAnsi" w:hAnsiTheme="majorHAnsi"/>
                <w:bCs/>
                <w:iCs/>
                <w:sz w:val="20"/>
                <w:szCs w:val="20"/>
              </w:rPr>
              <w:t xml:space="preserve"> their own egos</w:t>
            </w:r>
          </w:p>
        </w:tc>
        <w:tc>
          <w:tcPr>
            <w:tcW w:w="3645" w:type="dxa"/>
          </w:tcPr>
          <w:p w14:paraId="048A1E09" w14:textId="761C687E" w:rsidR="00DF21EB" w:rsidRPr="002D6590" w:rsidRDefault="008C5E3D" w:rsidP="00602930">
            <w:pPr>
              <w:ind w:right="-7"/>
              <w:jc w:val="left"/>
              <w:rPr>
                <w:rFonts w:asciiTheme="majorHAnsi" w:hAnsiTheme="majorHAnsi"/>
                <w:bCs/>
                <w:iCs/>
                <w:sz w:val="20"/>
                <w:szCs w:val="20"/>
              </w:rPr>
            </w:pPr>
            <w:r>
              <w:rPr>
                <w:rFonts w:asciiTheme="majorHAnsi" w:hAnsiTheme="majorHAnsi"/>
                <w:bCs/>
                <w:iCs/>
                <w:sz w:val="20"/>
                <w:szCs w:val="20"/>
              </w:rPr>
              <w:t>…</w:t>
            </w:r>
            <w:proofErr w:type="gramStart"/>
            <w:r w:rsidR="00602930">
              <w:rPr>
                <w:rFonts w:asciiTheme="majorHAnsi" w:hAnsiTheme="majorHAnsi"/>
                <w:bCs/>
                <w:iCs/>
                <w:sz w:val="20"/>
                <w:szCs w:val="20"/>
              </w:rPr>
              <w:t>it</w:t>
            </w:r>
            <w:proofErr w:type="gramEnd"/>
            <w:r w:rsidR="00602930">
              <w:rPr>
                <w:rFonts w:asciiTheme="majorHAnsi" w:hAnsiTheme="majorHAnsi"/>
                <w:bCs/>
                <w:iCs/>
                <w:sz w:val="20"/>
                <w:szCs w:val="20"/>
              </w:rPr>
              <w:t xml:space="preserve"> is clear that traditional forms of leadership / assumed authority are not what the partnership needs and it is necessary to change working practices</w:t>
            </w:r>
          </w:p>
        </w:tc>
      </w:tr>
      <w:tr w:rsidR="00DF21EB" w14:paraId="56AAD014" w14:textId="77777777" w:rsidTr="00602930">
        <w:tc>
          <w:tcPr>
            <w:tcW w:w="1384" w:type="dxa"/>
          </w:tcPr>
          <w:p w14:paraId="2CFA6387" w14:textId="77777777" w:rsidR="002D6590" w:rsidRPr="008C5E3D" w:rsidRDefault="002D6590" w:rsidP="00DF21EB">
            <w:pPr>
              <w:jc w:val="right"/>
              <w:rPr>
                <w:rFonts w:asciiTheme="majorHAnsi" w:hAnsiTheme="majorHAnsi"/>
                <w:b/>
                <w:bCs/>
                <w:iCs/>
                <w:sz w:val="20"/>
                <w:szCs w:val="20"/>
              </w:rPr>
            </w:pPr>
          </w:p>
          <w:p w14:paraId="6F05422B" w14:textId="1B6D32CD" w:rsidR="00DF21EB" w:rsidRPr="008C5E3D" w:rsidRDefault="00DF21EB" w:rsidP="00DF21EB">
            <w:pPr>
              <w:jc w:val="right"/>
              <w:rPr>
                <w:rFonts w:asciiTheme="majorHAnsi" w:hAnsiTheme="majorHAnsi"/>
                <w:b/>
                <w:bCs/>
                <w:iCs/>
                <w:sz w:val="20"/>
                <w:szCs w:val="20"/>
              </w:rPr>
            </w:pPr>
            <w:r w:rsidRPr="008C5E3D">
              <w:rPr>
                <w:rFonts w:asciiTheme="majorHAnsi" w:hAnsiTheme="majorHAnsi"/>
                <w:b/>
                <w:bCs/>
                <w:iCs/>
                <w:sz w:val="20"/>
                <w:szCs w:val="20"/>
              </w:rPr>
              <w:t>Observer</w:t>
            </w:r>
          </w:p>
        </w:tc>
        <w:tc>
          <w:tcPr>
            <w:tcW w:w="3969" w:type="dxa"/>
          </w:tcPr>
          <w:p w14:paraId="37C867DA" w14:textId="2FEF28A4" w:rsidR="00DF21EB" w:rsidRPr="002D6590" w:rsidRDefault="002D6590" w:rsidP="002D6590">
            <w:pPr>
              <w:jc w:val="left"/>
              <w:rPr>
                <w:rFonts w:asciiTheme="majorHAnsi" w:hAnsiTheme="majorHAnsi"/>
                <w:bCs/>
                <w:iCs/>
                <w:sz w:val="20"/>
                <w:szCs w:val="20"/>
              </w:rPr>
            </w:pPr>
            <w:r>
              <w:rPr>
                <w:rFonts w:asciiTheme="majorHAnsi" w:hAnsiTheme="majorHAnsi"/>
                <w:bCs/>
                <w:iCs/>
                <w:sz w:val="20"/>
                <w:szCs w:val="20"/>
              </w:rPr>
              <w:t>Willingness to stay silent and just take note of what is happening in order to assist partners to understand patterns and impacts of their behaviour</w:t>
            </w:r>
          </w:p>
        </w:tc>
        <w:tc>
          <w:tcPr>
            <w:tcW w:w="3645" w:type="dxa"/>
          </w:tcPr>
          <w:p w14:paraId="1E44F655" w14:textId="5CAD9D96" w:rsidR="00DF21EB" w:rsidRPr="002D6590" w:rsidRDefault="00602930" w:rsidP="00602930">
            <w:pPr>
              <w:ind w:right="-7"/>
              <w:jc w:val="left"/>
              <w:rPr>
                <w:rFonts w:asciiTheme="majorHAnsi" w:hAnsiTheme="majorHAnsi"/>
                <w:bCs/>
                <w:iCs/>
                <w:sz w:val="20"/>
                <w:szCs w:val="20"/>
              </w:rPr>
            </w:pPr>
            <w:r>
              <w:rPr>
                <w:rFonts w:asciiTheme="majorHAnsi" w:hAnsiTheme="majorHAnsi"/>
                <w:bCs/>
                <w:iCs/>
                <w:sz w:val="20"/>
                <w:szCs w:val="20"/>
              </w:rPr>
              <w:t>…</w:t>
            </w:r>
            <w:proofErr w:type="gramStart"/>
            <w:r>
              <w:rPr>
                <w:rFonts w:asciiTheme="majorHAnsi" w:hAnsiTheme="majorHAnsi"/>
                <w:bCs/>
                <w:iCs/>
                <w:sz w:val="20"/>
                <w:szCs w:val="20"/>
              </w:rPr>
              <w:t>groups</w:t>
            </w:r>
            <w:proofErr w:type="gramEnd"/>
            <w:r>
              <w:rPr>
                <w:rFonts w:asciiTheme="majorHAnsi" w:hAnsiTheme="majorHAnsi"/>
                <w:bCs/>
                <w:iCs/>
                <w:sz w:val="20"/>
                <w:szCs w:val="20"/>
              </w:rPr>
              <w:t xml:space="preserve"> (and those leading / facilitating them) are getting stuck and need assistance in understanding where the blocks are and what needs to change</w:t>
            </w:r>
          </w:p>
        </w:tc>
      </w:tr>
      <w:tr w:rsidR="00DF21EB" w14:paraId="008EF902" w14:textId="77777777" w:rsidTr="00602930">
        <w:tc>
          <w:tcPr>
            <w:tcW w:w="1384" w:type="dxa"/>
          </w:tcPr>
          <w:p w14:paraId="1CC90E22" w14:textId="77777777" w:rsidR="002D6590" w:rsidRPr="008C5E3D" w:rsidRDefault="002D6590" w:rsidP="00DF21EB">
            <w:pPr>
              <w:jc w:val="right"/>
              <w:rPr>
                <w:rFonts w:asciiTheme="majorHAnsi" w:hAnsiTheme="majorHAnsi"/>
                <w:b/>
                <w:bCs/>
                <w:iCs/>
                <w:sz w:val="20"/>
                <w:szCs w:val="20"/>
              </w:rPr>
            </w:pPr>
          </w:p>
          <w:p w14:paraId="3D9A6D19" w14:textId="77777777" w:rsidR="00DF21EB" w:rsidRPr="008C5E3D" w:rsidRDefault="00DF21EB" w:rsidP="00DF21EB">
            <w:pPr>
              <w:jc w:val="right"/>
              <w:rPr>
                <w:rFonts w:asciiTheme="majorHAnsi" w:hAnsiTheme="majorHAnsi"/>
                <w:b/>
                <w:bCs/>
                <w:iCs/>
                <w:sz w:val="20"/>
                <w:szCs w:val="20"/>
              </w:rPr>
            </w:pPr>
            <w:r w:rsidRPr="008C5E3D">
              <w:rPr>
                <w:rFonts w:asciiTheme="majorHAnsi" w:hAnsiTheme="majorHAnsi"/>
                <w:b/>
                <w:bCs/>
                <w:iCs/>
                <w:sz w:val="20"/>
                <w:szCs w:val="20"/>
              </w:rPr>
              <w:t>Mentor</w:t>
            </w:r>
          </w:p>
          <w:p w14:paraId="6711D619" w14:textId="61317098" w:rsidR="002D6590" w:rsidRPr="008C5E3D" w:rsidRDefault="002D6590" w:rsidP="00DF21EB">
            <w:pPr>
              <w:jc w:val="right"/>
              <w:rPr>
                <w:rFonts w:asciiTheme="majorHAnsi" w:hAnsiTheme="majorHAnsi"/>
                <w:b/>
                <w:bCs/>
                <w:iCs/>
                <w:sz w:val="20"/>
                <w:szCs w:val="20"/>
              </w:rPr>
            </w:pPr>
          </w:p>
        </w:tc>
        <w:tc>
          <w:tcPr>
            <w:tcW w:w="3969" w:type="dxa"/>
          </w:tcPr>
          <w:p w14:paraId="324F62B0" w14:textId="57482A54" w:rsidR="00DF21EB" w:rsidRPr="002D6590" w:rsidRDefault="002D6590" w:rsidP="002D6590">
            <w:pPr>
              <w:jc w:val="left"/>
              <w:rPr>
                <w:rFonts w:asciiTheme="majorHAnsi" w:hAnsiTheme="majorHAnsi"/>
                <w:bCs/>
                <w:iCs/>
                <w:sz w:val="20"/>
                <w:szCs w:val="20"/>
              </w:rPr>
            </w:pPr>
            <w:r>
              <w:rPr>
                <w:rFonts w:asciiTheme="majorHAnsi" w:hAnsiTheme="majorHAnsi"/>
                <w:bCs/>
                <w:iCs/>
                <w:sz w:val="20"/>
                <w:szCs w:val="20"/>
              </w:rPr>
              <w:t>Someone who brings mature experience and a level of wisdom to a partner / partnership and is willing to support the learning and sense-making process</w:t>
            </w:r>
          </w:p>
        </w:tc>
        <w:tc>
          <w:tcPr>
            <w:tcW w:w="3645" w:type="dxa"/>
          </w:tcPr>
          <w:p w14:paraId="2A89B91B" w14:textId="142EF74F" w:rsidR="00DF21EB" w:rsidRPr="002D6590" w:rsidRDefault="00602930" w:rsidP="00602930">
            <w:pPr>
              <w:ind w:right="-7"/>
              <w:jc w:val="left"/>
              <w:rPr>
                <w:rFonts w:asciiTheme="majorHAnsi" w:hAnsiTheme="majorHAnsi"/>
                <w:bCs/>
                <w:iCs/>
                <w:sz w:val="20"/>
                <w:szCs w:val="20"/>
              </w:rPr>
            </w:pPr>
            <w:r>
              <w:rPr>
                <w:rFonts w:asciiTheme="majorHAnsi" w:hAnsiTheme="majorHAnsi"/>
                <w:bCs/>
                <w:iCs/>
                <w:sz w:val="20"/>
                <w:szCs w:val="20"/>
              </w:rPr>
              <w:t>…</w:t>
            </w:r>
            <w:proofErr w:type="gramStart"/>
            <w:r>
              <w:rPr>
                <w:rFonts w:asciiTheme="majorHAnsi" w:hAnsiTheme="majorHAnsi"/>
                <w:bCs/>
                <w:iCs/>
                <w:sz w:val="20"/>
                <w:szCs w:val="20"/>
              </w:rPr>
              <w:t>the</w:t>
            </w:r>
            <w:proofErr w:type="gramEnd"/>
            <w:r>
              <w:rPr>
                <w:rFonts w:asciiTheme="majorHAnsi" w:hAnsiTheme="majorHAnsi"/>
                <w:bCs/>
                <w:iCs/>
                <w:sz w:val="20"/>
                <w:szCs w:val="20"/>
              </w:rPr>
              <w:t xml:space="preserve"> partners are new to partnering and / or the partnership is in its early stages and those involved do not have relevant partnering experiences to build on</w:t>
            </w:r>
          </w:p>
        </w:tc>
      </w:tr>
      <w:tr w:rsidR="00DF21EB" w14:paraId="61A0ED90" w14:textId="77777777" w:rsidTr="00602930">
        <w:tc>
          <w:tcPr>
            <w:tcW w:w="1384" w:type="dxa"/>
          </w:tcPr>
          <w:p w14:paraId="682FEAE4" w14:textId="77777777" w:rsidR="002D6590" w:rsidRPr="008C5E3D" w:rsidRDefault="002D6590" w:rsidP="00DF21EB">
            <w:pPr>
              <w:jc w:val="right"/>
              <w:rPr>
                <w:rFonts w:asciiTheme="majorHAnsi" w:hAnsiTheme="majorHAnsi"/>
                <w:b/>
                <w:bCs/>
                <w:iCs/>
                <w:sz w:val="20"/>
                <w:szCs w:val="20"/>
              </w:rPr>
            </w:pPr>
          </w:p>
          <w:p w14:paraId="68582D46" w14:textId="77777777" w:rsidR="00DF21EB" w:rsidRPr="008C5E3D" w:rsidRDefault="00DF21EB" w:rsidP="00DF21EB">
            <w:pPr>
              <w:jc w:val="right"/>
              <w:rPr>
                <w:rFonts w:asciiTheme="majorHAnsi" w:hAnsiTheme="majorHAnsi"/>
                <w:b/>
                <w:bCs/>
                <w:iCs/>
                <w:sz w:val="20"/>
                <w:szCs w:val="20"/>
              </w:rPr>
            </w:pPr>
            <w:r w:rsidRPr="008C5E3D">
              <w:rPr>
                <w:rFonts w:asciiTheme="majorHAnsi" w:hAnsiTheme="majorHAnsi"/>
                <w:b/>
                <w:bCs/>
                <w:iCs/>
                <w:sz w:val="20"/>
                <w:szCs w:val="20"/>
              </w:rPr>
              <w:t>Partnership broker</w:t>
            </w:r>
          </w:p>
          <w:p w14:paraId="2B02192A" w14:textId="77777777" w:rsidR="002D6590" w:rsidRPr="008C5E3D" w:rsidRDefault="002D6590" w:rsidP="00DF21EB">
            <w:pPr>
              <w:jc w:val="right"/>
              <w:rPr>
                <w:rFonts w:asciiTheme="majorHAnsi" w:hAnsiTheme="majorHAnsi"/>
                <w:b/>
                <w:bCs/>
                <w:iCs/>
                <w:sz w:val="20"/>
                <w:szCs w:val="20"/>
              </w:rPr>
            </w:pPr>
          </w:p>
        </w:tc>
        <w:tc>
          <w:tcPr>
            <w:tcW w:w="3969" w:type="dxa"/>
          </w:tcPr>
          <w:p w14:paraId="0A8C1BE8" w14:textId="2DD71614" w:rsidR="00DF21EB" w:rsidRPr="002D6590" w:rsidRDefault="008C5E3D" w:rsidP="00DF21EB">
            <w:pPr>
              <w:jc w:val="left"/>
              <w:rPr>
                <w:rFonts w:asciiTheme="majorHAnsi" w:hAnsiTheme="majorHAnsi"/>
                <w:bCs/>
                <w:iCs/>
                <w:sz w:val="20"/>
                <w:szCs w:val="20"/>
              </w:rPr>
            </w:pPr>
            <w:r>
              <w:rPr>
                <w:rFonts w:asciiTheme="majorHAnsi" w:hAnsiTheme="majorHAnsi"/>
                <w:bCs/>
                <w:iCs/>
                <w:sz w:val="20"/>
                <w:szCs w:val="20"/>
              </w:rPr>
              <w:t>An individual who takes on a high level coordination / path-finding role on behalf of the partnership and assists partners in the collaboration process</w:t>
            </w:r>
          </w:p>
        </w:tc>
        <w:tc>
          <w:tcPr>
            <w:tcW w:w="3645" w:type="dxa"/>
          </w:tcPr>
          <w:p w14:paraId="3C1736DF" w14:textId="2BC9A3D5" w:rsidR="00DF21EB" w:rsidRPr="002D6590" w:rsidRDefault="00602930" w:rsidP="00602930">
            <w:pPr>
              <w:ind w:right="-7"/>
              <w:jc w:val="left"/>
              <w:rPr>
                <w:rFonts w:asciiTheme="majorHAnsi" w:hAnsiTheme="majorHAnsi"/>
                <w:bCs/>
                <w:iCs/>
                <w:sz w:val="20"/>
                <w:szCs w:val="20"/>
              </w:rPr>
            </w:pPr>
            <w:r>
              <w:rPr>
                <w:rFonts w:asciiTheme="majorHAnsi" w:hAnsiTheme="majorHAnsi"/>
                <w:bCs/>
                <w:iCs/>
                <w:sz w:val="20"/>
                <w:szCs w:val="20"/>
              </w:rPr>
              <w:t>…</w:t>
            </w:r>
            <w:proofErr w:type="gramStart"/>
            <w:r>
              <w:rPr>
                <w:rFonts w:asciiTheme="majorHAnsi" w:hAnsiTheme="majorHAnsi"/>
                <w:bCs/>
                <w:iCs/>
                <w:sz w:val="20"/>
                <w:szCs w:val="20"/>
              </w:rPr>
              <w:t>partners</w:t>
            </w:r>
            <w:proofErr w:type="gramEnd"/>
            <w:r>
              <w:rPr>
                <w:rFonts w:asciiTheme="majorHAnsi" w:hAnsiTheme="majorHAnsi"/>
                <w:bCs/>
                <w:iCs/>
                <w:sz w:val="20"/>
                <w:szCs w:val="20"/>
              </w:rPr>
              <w:t xml:space="preserve"> need assistance: in addressing challenges; holding space for new thinking;  in navigating diversity, differences of opinion and divergence</w:t>
            </w:r>
          </w:p>
        </w:tc>
      </w:tr>
      <w:tr w:rsidR="00DF21EB" w14:paraId="7C0B8670" w14:textId="77777777" w:rsidTr="00602930">
        <w:tc>
          <w:tcPr>
            <w:tcW w:w="1384" w:type="dxa"/>
          </w:tcPr>
          <w:p w14:paraId="1153240B" w14:textId="77777777" w:rsidR="002D6590" w:rsidRPr="008C5E3D" w:rsidRDefault="002D6590" w:rsidP="00DF21EB">
            <w:pPr>
              <w:jc w:val="right"/>
              <w:rPr>
                <w:rFonts w:asciiTheme="majorHAnsi" w:hAnsiTheme="majorHAnsi"/>
                <w:b/>
                <w:bCs/>
                <w:iCs/>
                <w:sz w:val="20"/>
                <w:szCs w:val="20"/>
              </w:rPr>
            </w:pPr>
          </w:p>
          <w:p w14:paraId="19CDC46D" w14:textId="026FC34B" w:rsidR="00DF21EB" w:rsidRPr="008C5E3D" w:rsidRDefault="00DF21EB" w:rsidP="008C5E3D">
            <w:pPr>
              <w:jc w:val="right"/>
              <w:rPr>
                <w:rFonts w:asciiTheme="majorHAnsi" w:hAnsiTheme="majorHAnsi"/>
                <w:b/>
                <w:bCs/>
                <w:iCs/>
                <w:sz w:val="20"/>
                <w:szCs w:val="20"/>
              </w:rPr>
            </w:pPr>
            <w:r w:rsidRPr="008C5E3D">
              <w:rPr>
                <w:rFonts w:asciiTheme="majorHAnsi" w:hAnsiTheme="majorHAnsi"/>
                <w:b/>
                <w:bCs/>
                <w:iCs/>
                <w:sz w:val="20"/>
                <w:szCs w:val="20"/>
              </w:rPr>
              <w:t>Role model</w:t>
            </w:r>
          </w:p>
          <w:p w14:paraId="75C6A45F" w14:textId="77777777" w:rsidR="002D6590" w:rsidRPr="008C5E3D" w:rsidRDefault="002D6590" w:rsidP="00DF21EB">
            <w:pPr>
              <w:jc w:val="right"/>
              <w:rPr>
                <w:rFonts w:asciiTheme="majorHAnsi" w:hAnsiTheme="majorHAnsi"/>
                <w:b/>
                <w:bCs/>
                <w:iCs/>
                <w:sz w:val="20"/>
                <w:szCs w:val="20"/>
              </w:rPr>
            </w:pPr>
          </w:p>
        </w:tc>
        <w:tc>
          <w:tcPr>
            <w:tcW w:w="3969" w:type="dxa"/>
          </w:tcPr>
          <w:p w14:paraId="609CC267" w14:textId="5E173B01" w:rsidR="00DF21EB" w:rsidRPr="002D6590" w:rsidRDefault="008C5E3D" w:rsidP="00602930">
            <w:pPr>
              <w:jc w:val="left"/>
              <w:rPr>
                <w:rFonts w:asciiTheme="majorHAnsi" w:hAnsiTheme="majorHAnsi"/>
                <w:bCs/>
                <w:iCs/>
                <w:sz w:val="20"/>
                <w:szCs w:val="20"/>
              </w:rPr>
            </w:pPr>
            <w:r>
              <w:rPr>
                <w:rFonts w:asciiTheme="majorHAnsi" w:hAnsiTheme="majorHAnsi"/>
                <w:bCs/>
                <w:iCs/>
                <w:sz w:val="20"/>
                <w:szCs w:val="20"/>
              </w:rPr>
              <w:t xml:space="preserve">An ability </w:t>
            </w:r>
            <w:r w:rsidR="00602930">
              <w:rPr>
                <w:rFonts w:asciiTheme="majorHAnsi" w:hAnsiTheme="majorHAnsi"/>
                <w:bCs/>
                <w:iCs/>
                <w:sz w:val="20"/>
                <w:szCs w:val="20"/>
              </w:rPr>
              <w:t>build</w:t>
            </w:r>
            <w:r>
              <w:rPr>
                <w:rFonts w:asciiTheme="majorHAnsi" w:hAnsiTheme="majorHAnsi"/>
                <w:bCs/>
                <w:iCs/>
                <w:sz w:val="20"/>
                <w:szCs w:val="20"/>
              </w:rPr>
              <w:t xml:space="preserve"> new skills and approaches by their example (how </w:t>
            </w:r>
            <w:r w:rsidRPr="008C5E3D">
              <w:rPr>
                <w:rFonts w:asciiTheme="majorHAnsi" w:hAnsiTheme="majorHAnsi"/>
                <w:bCs/>
                <w:iCs/>
                <w:sz w:val="20"/>
                <w:szCs w:val="20"/>
                <w:u w:val="single"/>
              </w:rPr>
              <w:t>they</w:t>
            </w:r>
            <w:r>
              <w:rPr>
                <w:rFonts w:asciiTheme="majorHAnsi" w:hAnsiTheme="majorHAnsi"/>
                <w:bCs/>
                <w:iCs/>
                <w:sz w:val="20"/>
                <w:szCs w:val="20"/>
              </w:rPr>
              <w:t xml:space="preserve"> partner) rather than by more formal instruction</w:t>
            </w:r>
          </w:p>
        </w:tc>
        <w:tc>
          <w:tcPr>
            <w:tcW w:w="3645" w:type="dxa"/>
          </w:tcPr>
          <w:p w14:paraId="78DAC6DA" w14:textId="575D5485" w:rsidR="00DF21EB" w:rsidRPr="002D6590" w:rsidRDefault="008C5E3D" w:rsidP="00602930">
            <w:pPr>
              <w:ind w:right="-7"/>
              <w:jc w:val="left"/>
              <w:rPr>
                <w:rFonts w:asciiTheme="majorHAnsi" w:hAnsiTheme="majorHAnsi"/>
                <w:bCs/>
                <w:iCs/>
                <w:sz w:val="20"/>
                <w:szCs w:val="20"/>
              </w:rPr>
            </w:pPr>
            <w:r>
              <w:rPr>
                <w:rFonts w:asciiTheme="majorHAnsi" w:hAnsiTheme="majorHAnsi"/>
                <w:bCs/>
                <w:iCs/>
                <w:sz w:val="20"/>
                <w:szCs w:val="20"/>
              </w:rPr>
              <w:t>…</w:t>
            </w:r>
            <w:proofErr w:type="gramStart"/>
            <w:r>
              <w:rPr>
                <w:rFonts w:asciiTheme="majorHAnsi" w:hAnsiTheme="majorHAnsi"/>
                <w:bCs/>
                <w:iCs/>
                <w:sz w:val="20"/>
                <w:szCs w:val="20"/>
              </w:rPr>
              <w:t>more</w:t>
            </w:r>
            <w:proofErr w:type="gramEnd"/>
            <w:r>
              <w:rPr>
                <w:rFonts w:asciiTheme="majorHAnsi" w:hAnsiTheme="majorHAnsi"/>
                <w:bCs/>
                <w:iCs/>
                <w:sz w:val="20"/>
                <w:szCs w:val="20"/>
              </w:rPr>
              <w:t xml:space="preserve"> formal training is not available or acceptable (for example to those they think already</w:t>
            </w:r>
            <w:r w:rsidR="00602930">
              <w:rPr>
                <w:rFonts w:asciiTheme="majorHAnsi" w:hAnsiTheme="majorHAnsi"/>
                <w:bCs/>
                <w:iCs/>
                <w:sz w:val="20"/>
                <w:szCs w:val="20"/>
              </w:rPr>
              <w:t xml:space="preserve"> know how best to partner</w:t>
            </w:r>
            <w:r>
              <w:rPr>
                <w:rFonts w:asciiTheme="majorHAnsi" w:hAnsiTheme="majorHAnsi"/>
                <w:bCs/>
                <w:iCs/>
                <w:sz w:val="20"/>
                <w:szCs w:val="20"/>
              </w:rPr>
              <w:t xml:space="preserve">) </w:t>
            </w:r>
          </w:p>
        </w:tc>
      </w:tr>
    </w:tbl>
    <w:p w14:paraId="2213E2B3" w14:textId="77777777" w:rsidR="00C65A1A" w:rsidRDefault="00C65A1A" w:rsidP="00602930">
      <w:pPr>
        <w:jc w:val="left"/>
        <w:rPr>
          <w:rFonts w:asciiTheme="majorHAnsi" w:hAnsiTheme="majorHAnsi"/>
          <w:b/>
          <w:bCs/>
          <w:iCs/>
        </w:rPr>
      </w:pPr>
      <w:bookmarkStart w:id="0" w:name="_GoBack"/>
      <w:bookmarkEnd w:id="0"/>
    </w:p>
    <w:p w14:paraId="31EC5D13" w14:textId="77777777" w:rsidR="000A0CE7" w:rsidRPr="00C65A1A" w:rsidRDefault="000A0CE7" w:rsidP="009F75BB">
      <w:pPr>
        <w:jc w:val="left"/>
        <w:rPr>
          <w:rFonts w:asciiTheme="majorHAnsi" w:hAnsiTheme="majorHAnsi"/>
        </w:rPr>
      </w:pPr>
    </w:p>
    <w:sectPr w:rsidR="000A0CE7" w:rsidRPr="00C65A1A" w:rsidSect="00602930">
      <w:pgSz w:w="12240" w:h="15840"/>
      <w:pgMar w:top="1440" w:right="1183"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37F36"/>
    <w:multiLevelType w:val="hybridMultilevel"/>
    <w:tmpl w:val="2D407204"/>
    <w:lvl w:ilvl="0" w:tplc="666CC6DC">
      <w:start w:val="1"/>
      <w:numFmt w:val="bullet"/>
      <w:lvlText w:val="•"/>
      <w:lvlJc w:val="left"/>
      <w:pPr>
        <w:tabs>
          <w:tab w:val="num" w:pos="720"/>
        </w:tabs>
        <w:ind w:left="720" w:hanging="360"/>
      </w:pPr>
      <w:rPr>
        <w:rFonts w:ascii="Arial" w:hAnsi="Arial" w:hint="default"/>
      </w:rPr>
    </w:lvl>
    <w:lvl w:ilvl="1" w:tplc="9FCC00C8" w:tentative="1">
      <w:start w:val="1"/>
      <w:numFmt w:val="bullet"/>
      <w:lvlText w:val="•"/>
      <w:lvlJc w:val="left"/>
      <w:pPr>
        <w:tabs>
          <w:tab w:val="num" w:pos="1440"/>
        </w:tabs>
        <w:ind w:left="1440" w:hanging="360"/>
      </w:pPr>
      <w:rPr>
        <w:rFonts w:ascii="Arial" w:hAnsi="Arial" w:hint="default"/>
      </w:rPr>
    </w:lvl>
    <w:lvl w:ilvl="2" w:tplc="66C2AAEC" w:tentative="1">
      <w:start w:val="1"/>
      <w:numFmt w:val="bullet"/>
      <w:lvlText w:val="•"/>
      <w:lvlJc w:val="left"/>
      <w:pPr>
        <w:tabs>
          <w:tab w:val="num" w:pos="2160"/>
        </w:tabs>
        <w:ind w:left="2160" w:hanging="360"/>
      </w:pPr>
      <w:rPr>
        <w:rFonts w:ascii="Arial" w:hAnsi="Arial" w:hint="default"/>
      </w:rPr>
    </w:lvl>
    <w:lvl w:ilvl="3" w:tplc="D4E01592" w:tentative="1">
      <w:start w:val="1"/>
      <w:numFmt w:val="bullet"/>
      <w:lvlText w:val="•"/>
      <w:lvlJc w:val="left"/>
      <w:pPr>
        <w:tabs>
          <w:tab w:val="num" w:pos="2880"/>
        </w:tabs>
        <w:ind w:left="2880" w:hanging="360"/>
      </w:pPr>
      <w:rPr>
        <w:rFonts w:ascii="Arial" w:hAnsi="Arial" w:hint="default"/>
      </w:rPr>
    </w:lvl>
    <w:lvl w:ilvl="4" w:tplc="C4801E7C" w:tentative="1">
      <w:start w:val="1"/>
      <w:numFmt w:val="bullet"/>
      <w:lvlText w:val="•"/>
      <w:lvlJc w:val="left"/>
      <w:pPr>
        <w:tabs>
          <w:tab w:val="num" w:pos="3600"/>
        </w:tabs>
        <w:ind w:left="3600" w:hanging="360"/>
      </w:pPr>
      <w:rPr>
        <w:rFonts w:ascii="Arial" w:hAnsi="Arial" w:hint="default"/>
      </w:rPr>
    </w:lvl>
    <w:lvl w:ilvl="5" w:tplc="D3C81ECA" w:tentative="1">
      <w:start w:val="1"/>
      <w:numFmt w:val="bullet"/>
      <w:lvlText w:val="•"/>
      <w:lvlJc w:val="left"/>
      <w:pPr>
        <w:tabs>
          <w:tab w:val="num" w:pos="4320"/>
        </w:tabs>
        <w:ind w:left="4320" w:hanging="360"/>
      </w:pPr>
      <w:rPr>
        <w:rFonts w:ascii="Arial" w:hAnsi="Arial" w:hint="default"/>
      </w:rPr>
    </w:lvl>
    <w:lvl w:ilvl="6" w:tplc="9B9C2EBC" w:tentative="1">
      <w:start w:val="1"/>
      <w:numFmt w:val="bullet"/>
      <w:lvlText w:val="•"/>
      <w:lvlJc w:val="left"/>
      <w:pPr>
        <w:tabs>
          <w:tab w:val="num" w:pos="5040"/>
        </w:tabs>
        <w:ind w:left="5040" w:hanging="360"/>
      </w:pPr>
      <w:rPr>
        <w:rFonts w:ascii="Arial" w:hAnsi="Arial" w:hint="default"/>
      </w:rPr>
    </w:lvl>
    <w:lvl w:ilvl="7" w:tplc="3A4267FC" w:tentative="1">
      <w:start w:val="1"/>
      <w:numFmt w:val="bullet"/>
      <w:lvlText w:val="•"/>
      <w:lvlJc w:val="left"/>
      <w:pPr>
        <w:tabs>
          <w:tab w:val="num" w:pos="5760"/>
        </w:tabs>
        <w:ind w:left="5760" w:hanging="360"/>
      </w:pPr>
      <w:rPr>
        <w:rFonts w:ascii="Arial" w:hAnsi="Arial" w:hint="default"/>
      </w:rPr>
    </w:lvl>
    <w:lvl w:ilvl="8" w:tplc="855ED28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5BB"/>
    <w:rsid w:val="000A0CE7"/>
    <w:rsid w:val="002D6590"/>
    <w:rsid w:val="003E69FA"/>
    <w:rsid w:val="00402915"/>
    <w:rsid w:val="00602930"/>
    <w:rsid w:val="008C5E3D"/>
    <w:rsid w:val="009F75BB"/>
    <w:rsid w:val="00AF409F"/>
    <w:rsid w:val="00B82375"/>
    <w:rsid w:val="00C65A1A"/>
    <w:rsid w:val="00CD064A"/>
    <w:rsid w:val="00CF6CA1"/>
    <w:rsid w:val="00D17EBA"/>
    <w:rsid w:val="00DF21EB"/>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3BDE0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64A"/>
    <w:pPr>
      <w:jc w:val="center"/>
    </w:pPr>
    <w:rPr>
      <w:rFonts w:ascii="Arial" w:hAnsi="Arial"/>
      <w:color w:val="333333"/>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Intro">
    <w:name w:val="Copy Intro"/>
    <w:basedOn w:val="Normal"/>
    <w:autoRedefine/>
    <w:rsid w:val="000A0CE7"/>
    <w:rPr>
      <w:b/>
    </w:rPr>
  </w:style>
  <w:style w:type="paragraph" w:customStyle="1" w:styleId="IBLFBodyCopy">
    <w:name w:val="IBLF Body Copy"/>
    <w:basedOn w:val="Normal"/>
    <w:rsid w:val="000A0CE7"/>
  </w:style>
  <w:style w:type="paragraph" w:customStyle="1" w:styleId="IBLFBodyIntro">
    <w:name w:val="IBLF Body Intro"/>
    <w:basedOn w:val="Normal"/>
    <w:autoRedefine/>
    <w:rsid w:val="000A0CE7"/>
    <w:rPr>
      <w:b/>
    </w:rPr>
  </w:style>
  <w:style w:type="paragraph" w:customStyle="1" w:styleId="IBLFPrimaryHeading">
    <w:name w:val="IBLF Primary Heading"/>
    <w:basedOn w:val="Normal"/>
    <w:autoRedefine/>
    <w:rsid w:val="000A0CE7"/>
    <w:rPr>
      <w:rFonts w:ascii="Verdana" w:hAnsi="Verdana"/>
      <w:b/>
      <w:caps/>
      <w:sz w:val="40"/>
    </w:rPr>
  </w:style>
  <w:style w:type="paragraph" w:customStyle="1" w:styleId="IBLFSecondaryHeading">
    <w:name w:val="IBLF Secondary Heading"/>
    <w:basedOn w:val="IBLFPrimaryHeading"/>
    <w:rsid w:val="000A0CE7"/>
    <w:rPr>
      <w:caps w:val="0"/>
      <w:sz w:val="32"/>
    </w:rPr>
  </w:style>
  <w:style w:type="paragraph" w:customStyle="1" w:styleId="PrimaryHeading">
    <w:name w:val="Primary Heading"/>
    <w:basedOn w:val="Normal"/>
    <w:autoRedefine/>
    <w:rsid w:val="000A0CE7"/>
    <w:rPr>
      <w:b/>
      <w:caps/>
      <w:sz w:val="36"/>
    </w:rPr>
  </w:style>
  <w:style w:type="paragraph" w:styleId="BalloonText">
    <w:name w:val="Balloon Text"/>
    <w:basedOn w:val="Normal"/>
    <w:link w:val="BalloonTextChar"/>
    <w:uiPriority w:val="99"/>
    <w:semiHidden/>
    <w:unhideWhenUsed/>
    <w:rsid w:val="00C65A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5A1A"/>
    <w:rPr>
      <w:rFonts w:ascii="Lucida Grande" w:hAnsi="Lucida Grande" w:cs="Lucida Grande"/>
      <w:color w:val="333333"/>
      <w:sz w:val="18"/>
      <w:szCs w:val="18"/>
    </w:rPr>
  </w:style>
  <w:style w:type="table" w:styleId="TableGrid">
    <w:name w:val="Table Grid"/>
    <w:basedOn w:val="TableNormal"/>
    <w:uiPriority w:val="59"/>
    <w:rsid w:val="00DF21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64A"/>
    <w:pPr>
      <w:jc w:val="center"/>
    </w:pPr>
    <w:rPr>
      <w:rFonts w:ascii="Arial" w:hAnsi="Arial"/>
      <w:color w:val="333333"/>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Intro">
    <w:name w:val="Copy Intro"/>
    <w:basedOn w:val="Normal"/>
    <w:autoRedefine/>
    <w:rsid w:val="000A0CE7"/>
    <w:rPr>
      <w:b/>
    </w:rPr>
  </w:style>
  <w:style w:type="paragraph" w:customStyle="1" w:styleId="IBLFBodyCopy">
    <w:name w:val="IBLF Body Copy"/>
    <w:basedOn w:val="Normal"/>
    <w:rsid w:val="000A0CE7"/>
  </w:style>
  <w:style w:type="paragraph" w:customStyle="1" w:styleId="IBLFBodyIntro">
    <w:name w:val="IBLF Body Intro"/>
    <w:basedOn w:val="Normal"/>
    <w:autoRedefine/>
    <w:rsid w:val="000A0CE7"/>
    <w:rPr>
      <w:b/>
    </w:rPr>
  </w:style>
  <w:style w:type="paragraph" w:customStyle="1" w:styleId="IBLFPrimaryHeading">
    <w:name w:val="IBLF Primary Heading"/>
    <w:basedOn w:val="Normal"/>
    <w:autoRedefine/>
    <w:rsid w:val="000A0CE7"/>
    <w:rPr>
      <w:rFonts w:ascii="Verdana" w:hAnsi="Verdana"/>
      <w:b/>
      <w:caps/>
      <w:sz w:val="40"/>
    </w:rPr>
  </w:style>
  <w:style w:type="paragraph" w:customStyle="1" w:styleId="IBLFSecondaryHeading">
    <w:name w:val="IBLF Secondary Heading"/>
    <w:basedOn w:val="IBLFPrimaryHeading"/>
    <w:rsid w:val="000A0CE7"/>
    <w:rPr>
      <w:caps w:val="0"/>
      <w:sz w:val="32"/>
    </w:rPr>
  </w:style>
  <w:style w:type="paragraph" w:customStyle="1" w:styleId="PrimaryHeading">
    <w:name w:val="Primary Heading"/>
    <w:basedOn w:val="Normal"/>
    <w:autoRedefine/>
    <w:rsid w:val="000A0CE7"/>
    <w:rPr>
      <w:b/>
      <w:caps/>
      <w:sz w:val="36"/>
    </w:rPr>
  </w:style>
  <w:style w:type="paragraph" w:styleId="BalloonText">
    <w:name w:val="Balloon Text"/>
    <w:basedOn w:val="Normal"/>
    <w:link w:val="BalloonTextChar"/>
    <w:uiPriority w:val="99"/>
    <w:semiHidden/>
    <w:unhideWhenUsed/>
    <w:rsid w:val="00C65A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5A1A"/>
    <w:rPr>
      <w:rFonts w:ascii="Lucida Grande" w:hAnsi="Lucida Grande" w:cs="Lucida Grande"/>
      <w:color w:val="333333"/>
      <w:sz w:val="18"/>
      <w:szCs w:val="18"/>
    </w:rPr>
  </w:style>
  <w:style w:type="table" w:styleId="TableGrid">
    <w:name w:val="Table Grid"/>
    <w:basedOn w:val="TableNormal"/>
    <w:uiPriority w:val="59"/>
    <w:rsid w:val="00DF21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627969">
      <w:bodyDiv w:val="1"/>
      <w:marLeft w:val="0"/>
      <w:marRight w:val="0"/>
      <w:marTop w:val="0"/>
      <w:marBottom w:val="0"/>
      <w:divBdr>
        <w:top w:val="none" w:sz="0" w:space="0" w:color="auto"/>
        <w:left w:val="none" w:sz="0" w:space="0" w:color="auto"/>
        <w:bottom w:val="none" w:sz="0" w:space="0" w:color="auto"/>
        <w:right w:val="none" w:sz="0" w:space="0" w:color="auto"/>
      </w:divBdr>
      <w:divsChild>
        <w:div w:id="1982420738">
          <w:marLeft w:val="446"/>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2624</Characters>
  <Application>Microsoft Macintosh Word</Application>
  <DocSecurity>0</DocSecurity>
  <Lines>21</Lines>
  <Paragraphs>6</Paragraphs>
  <ScaleCrop>false</ScaleCrop>
  <Company>IBLF</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itadmin</dc:creator>
  <cp:keywords/>
  <dc:description/>
  <cp:lastModifiedBy>itadmin</cp:lastModifiedBy>
  <cp:revision>3</cp:revision>
  <cp:lastPrinted>2017-08-18T13:07:00Z</cp:lastPrinted>
  <dcterms:created xsi:type="dcterms:W3CDTF">2017-08-18T13:07:00Z</dcterms:created>
  <dcterms:modified xsi:type="dcterms:W3CDTF">2017-08-18T13:07:00Z</dcterms:modified>
</cp:coreProperties>
</file>